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953D" w14:textId="77777777" w:rsidR="006C5832" w:rsidRPr="006C5832" w:rsidRDefault="006C5832" w:rsidP="006C5832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6C5832">
        <w:rPr>
          <w:rFonts w:ascii="Sylfaen" w:hAnsi="Sylfaen" w:cs="Sylfaen"/>
          <w:b/>
          <w:bCs/>
          <w:sz w:val="24"/>
          <w:szCs w:val="28"/>
          <w:lang w:val="ka-GE"/>
        </w:rPr>
        <w:t>კონკურსი ფოლადის მასალის 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093F24C3" w14:textId="505D7393" w:rsidR="007D73CE" w:rsidRPr="006C5832" w:rsidRDefault="007D73CE" w:rsidP="006C5832">
      <w:pPr>
        <w:jc w:val="center"/>
        <w:rPr>
          <w:rFonts w:ascii="Sylfaen" w:hAnsi="Sylfaen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02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28D4F00B" w14:textId="44AA5272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საგარანტიო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პერიოდი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79A512DE" w14:textId="77777777" w:rsidR="006C5832" w:rsidRPr="007221BA" w:rsidRDefault="006C5832" w:rsidP="006C5832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 xml:space="preserve">კონკურსი </w:t>
      </w:r>
      <w:r>
        <w:rPr>
          <w:rFonts w:ascii="Sylfaen" w:hAnsi="Sylfaen" w:cs="Sylfaen"/>
          <w:b/>
          <w:bCs/>
          <w:sz w:val="24"/>
          <w:szCs w:val="28"/>
          <w:lang w:val="ka-GE"/>
        </w:rPr>
        <w:t xml:space="preserve">ფოლადის მასალის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შესყიდვაზე</w:t>
      </w:r>
    </w:p>
    <w:p w14:paraId="1AC3CBD7" w14:textId="77777777" w:rsidR="00DE47CF" w:rsidRPr="006C5832" w:rsidRDefault="00DE47CF" w:rsidP="006C5832">
      <w:pPr>
        <w:spacing w:line="240" w:lineRule="auto"/>
        <w:rPr>
          <w:rFonts w:ascii="Sylfaen" w:hAnsi="Sylfaen" w:cstheme="minorHAnsi"/>
          <w:b/>
          <w:sz w:val="20"/>
          <w:lang w:val="ka-GE"/>
        </w:rPr>
      </w:pPr>
    </w:p>
    <w:p w14:paraId="118BBCF6" w14:textId="784C7883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002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410A8E1C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  <w:r w:rsidR="006C5832">
        <w:rPr>
          <w:rFonts w:ascii="Sylfaen" w:hAnsi="Sylfaen" w:cs="Sylfaen"/>
          <w:b/>
          <w:color w:val="auto"/>
          <w:sz w:val="18"/>
          <w:szCs w:val="20"/>
        </w:rPr>
        <w:t xml:space="preserve"> </w:t>
      </w:r>
    </w:p>
    <w:p w14:paraId="16505473" w14:textId="0616BBED" w:rsidR="00677E39" w:rsidRPr="007221BA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ფაუერი</w:t>
      </w:r>
      <w:r w:rsidRPr="007221BA">
        <w:rPr>
          <w:rFonts w:cs="Calibri"/>
          <w:b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00</w:t>
      </w:r>
      <w:r w:rsidR="006C5832">
        <w:rPr>
          <w:rFonts w:asciiTheme="minorHAnsi" w:hAnsiTheme="minorHAnsi" w:cstheme="minorHAnsi"/>
          <w:b/>
          <w:sz w:val="18"/>
          <w:szCs w:val="20"/>
        </w:rPr>
        <w:t>2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C5832">
        <w:rPr>
          <w:rFonts w:ascii="Sylfaen" w:hAnsi="Sylfaen" w:cs="Sylfaen"/>
          <w:b/>
          <w:sz w:val="18"/>
          <w:szCs w:val="20"/>
          <w:lang w:val="ka-GE"/>
        </w:rPr>
        <w:t xml:space="preserve">ერთ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7221BA" w:rsidRPr="007221BA">
        <w:rPr>
          <w:rFonts w:ascii="Sylfaen" w:hAnsi="Sylfaen" w:cs="Sylfaen"/>
          <w:b/>
          <w:bCs/>
          <w:sz w:val="18"/>
          <w:szCs w:val="20"/>
          <w:lang w:val="ka-GE"/>
        </w:rPr>
        <w:t xml:space="preserve"> </w:t>
      </w:r>
      <w:r w:rsidR="006C5832" w:rsidRPr="006C5832">
        <w:rPr>
          <w:rFonts w:ascii="Sylfaen" w:hAnsi="Sylfaen" w:cs="Sylfaen"/>
          <w:b/>
          <w:bCs/>
          <w:sz w:val="18"/>
          <w:szCs w:val="20"/>
          <w:lang w:val="ka-GE"/>
        </w:rPr>
        <w:t xml:space="preserve">ფოლადის მასალის </w:t>
      </w:r>
      <w:r w:rsidR="006C5832">
        <w:rPr>
          <w:rFonts w:ascii="Sylfaen" w:hAnsi="Sylfaen" w:cs="Sylfaen"/>
          <w:b/>
          <w:bCs/>
          <w:sz w:val="18"/>
          <w:szCs w:val="20"/>
          <w:lang w:val="ka-GE"/>
        </w:rPr>
        <w:t xml:space="preserve">შესყიდვაზე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0F3872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მოწოდებას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6277DC5E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002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053FEF52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1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5B20FD54" w14:textId="77777777" w:rsidR="006C5832" w:rsidRPr="00C64E11" w:rsidRDefault="006C5832" w:rsidP="006C5832">
      <w:pPr>
        <w:spacing w:after="0" w:line="240" w:lineRule="auto"/>
        <w:rPr>
          <w:rFonts w:ascii="Sylfaen" w:hAnsi="Sylfaen"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ფოლადის მასალა</w:t>
      </w:r>
    </w:p>
    <w:p w14:paraId="50A0704A" w14:textId="77777777" w:rsidR="00590522" w:rsidRPr="007221BA" w:rsidRDefault="00590522" w:rsidP="00CB730B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</w:p>
    <w:p w14:paraId="02085C80" w14:textId="48735F73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569FC5D" w14:textId="7401BB54" w:rsidR="00B30838" w:rsidRPr="007221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380431E5" w14:textId="77777777" w:rsidR="00B47D4C" w:rsidRPr="007221BA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3FAFD34" w14:textId="284524EB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BB3765">
        <w:rPr>
          <w:rFonts w:asciiTheme="minorHAnsi" w:hAnsiTheme="minorHAnsi" w:cstheme="minorHAnsi"/>
          <w:b/>
          <w:sz w:val="18"/>
          <w:szCs w:val="20"/>
        </w:rPr>
        <w:t>11</w:t>
      </w:r>
      <w:r w:rsidR="007221BA" w:rsidRPr="007221BA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BB3765">
        <w:rPr>
          <w:rFonts w:ascii="Sylfaen" w:hAnsi="Sylfaen" w:cstheme="minorHAnsi"/>
          <w:b/>
          <w:sz w:val="18"/>
          <w:szCs w:val="20"/>
          <w:lang w:val="ka-GE"/>
        </w:rPr>
        <w:t>მარტი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08132E29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ელექტრონული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(CD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დისკზე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)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497220ED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7221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7AD5028F" w14:textId="5132ADFF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</w:p>
    <w:p w14:paraId="3CE2F2F0" w14:textId="271090A8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18192F9A" w14:textId="2FEAA2BA" w:rsidR="003011B3" w:rsidRPr="007221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ტიპი</w:t>
      </w:r>
    </w:p>
    <w:p w14:paraId="4AA9B80D" w14:textId="49FC6787" w:rsidR="00580531" w:rsidRPr="004B3A3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</w:rPr>
      </w:pP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ფასები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განიხილება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პოზიციების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მიხედვით</w:t>
      </w:r>
      <w:r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. </w:t>
      </w:r>
      <w:r w:rsidR="00580531"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ხელშეკრულება</w:t>
      </w:r>
      <w:r w:rsidR="00580531" w:rsidRPr="004B3A30"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  <w:t xml:space="preserve"> </w:t>
      </w:r>
      <w:r w:rsidR="004D1458" w:rsidRPr="004B3A30">
        <w:rPr>
          <w:rFonts w:ascii="Sylfaen" w:hAnsi="Sylfaen" w:cstheme="minorHAnsi"/>
          <w:b/>
          <w:color w:val="FF0000"/>
          <w:sz w:val="18"/>
          <w:szCs w:val="20"/>
          <w:u w:val="single"/>
          <w:lang w:val="ka-GE"/>
        </w:rPr>
        <w:t xml:space="preserve">გაფორმებული </w:t>
      </w:r>
      <w:r w:rsidR="00580531" w:rsidRP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>იქნება</w:t>
      </w:r>
      <w:r w:rsidR="004B3A30">
        <w:rPr>
          <w:rFonts w:ascii="Sylfaen" w:hAnsi="Sylfaen" w:cs="Sylfaen"/>
          <w:b/>
          <w:color w:val="FF0000"/>
          <w:sz w:val="18"/>
          <w:szCs w:val="20"/>
          <w:u w:val="single"/>
          <w:lang w:val="ka-GE"/>
        </w:rPr>
        <w:t xml:space="preserve"> პოზიციების მიხედვით.</w:t>
      </w:r>
    </w:p>
    <w:p w14:paraId="3B7F205D" w14:textId="1AFBC99C" w:rsidR="00580531" w:rsidRPr="007221BA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0" w:name="_GoBack"/>
      <w:bookmarkEnd w:id="0"/>
    </w:p>
    <w:p w14:paraId="48721C38" w14:textId="695EAB99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D47FA1D" w14:textId="77777777" w:rsidR="00F47570" w:rsidRPr="007221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1E77879" w14:textId="034A4E29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B6B56D0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წარმომადგენელი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1041B29D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B74827">
        <w:rPr>
          <w:rFonts w:cs="Calibr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ირაკლი ფცქიალაძე</w:t>
      </w:r>
    </w:p>
    <w:p w14:paraId="436DE3E9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B74827">
        <w:rPr>
          <w:rFonts w:cs="Calibr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B74827">
        <w:rPr>
          <w:rFonts w:cs="Calibr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B74827">
        <w:rPr>
          <w:rFonts w:cs="Calibr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B74827">
        <w:rPr>
          <w:rFonts w:cs="Calibri"/>
          <w:sz w:val="18"/>
          <w:szCs w:val="20"/>
          <w:lang w:val="ka-GE"/>
        </w:rPr>
        <w:t>, 33</w:t>
      </w:r>
    </w:p>
    <w:p w14:paraId="69CD484B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ელ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hyperlink r:id="rId8" w:history="1">
        <w:r w:rsidRPr="00A24ACD">
          <w:rPr>
            <w:rStyle w:val="Hyperlink"/>
            <w:rFonts w:cs="Calibri"/>
            <w:sz w:val="18"/>
            <w:szCs w:val="20"/>
          </w:rPr>
          <w:t>iptskialadze@gwp.ge</w:t>
        </w:r>
      </w:hyperlink>
      <w:r w:rsidRPr="00B74827">
        <w:rPr>
          <w:rStyle w:val="Hyperlink"/>
          <w:rFonts w:cs="Calibri"/>
          <w:sz w:val="18"/>
          <w:szCs w:val="20"/>
          <w:lang w:val="ka-GE"/>
        </w:rPr>
        <w:t xml:space="preserve"> </w:t>
      </w:r>
    </w:p>
    <w:p w14:paraId="035B5F9C" w14:textId="77777777" w:rsidR="006C5832" w:rsidRPr="00C64E11" w:rsidRDefault="006C5832" w:rsidP="006C5832">
      <w:pPr>
        <w:spacing w:after="0" w:line="360" w:lineRule="auto"/>
        <w:jc w:val="both"/>
        <w:rPr>
          <w:rFonts w:ascii="Sylfaen" w:hAnsi="Sylfaen" w:cs="Calibri"/>
          <w:sz w:val="18"/>
          <w:szCs w:val="20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>
        <w:rPr>
          <w:rFonts w:cs="Calibri"/>
          <w:sz w:val="18"/>
          <w:szCs w:val="20"/>
          <w:lang w:val="ka-GE"/>
        </w:rPr>
        <w:t>.: +995 322 931111 (1149</w:t>
      </w:r>
      <w:r w:rsidRPr="00B74827">
        <w:rPr>
          <w:rFonts w:cs="Calibri"/>
          <w:sz w:val="18"/>
          <w:szCs w:val="20"/>
          <w:lang w:val="ka-GE"/>
        </w:rPr>
        <w:t xml:space="preserve">); </w:t>
      </w:r>
      <w:r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cs="Calibri"/>
          <w:sz w:val="18"/>
          <w:szCs w:val="20"/>
        </w:rPr>
        <w:t>593 18 22 52</w:t>
      </w:r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19CFA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Pr="007221BA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</w:pP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1" w:name="_Toc454818556"/>
      <w:bookmarkEnd w:id="1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5F81B84E" w:rsidR="00E45E7B" w:rsidRPr="007221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2655B5C" w14:textId="231A0DC1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4A25EC97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6F4524A" w14:textId="6FE77AF6" w:rsidR="0090279D" w:rsidRPr="007221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653AB23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lastRenderedPageBreak/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2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2"/>
    </w:p>
    <w:p w14:paraId="7FA4AEC4" w14:textId="4FCF6EEE" w:rsidR="00833770" w:rsidRPr="007221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ეტაპობრივად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მიღება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ჩაბარების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აქტის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63DF7F8B" w14:textId="56E30F51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5FCF7A74" w14:textId="4A96AC55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7413A1D4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</w:p>
    <w:p w14:paraId="790C6457" w14:textId="58F64616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ღირებულებას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მოწოდების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ვადას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; </w:t>
      </w:r>
    </w:p>
    <w:p w14:paraId="6A8824DD" w14:textId="6C23804D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8FDEFBA" w14:textId="1BB6A69F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7BD4EFDD" w:rsidR="008918CD" w:rsidRPr="007221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უკანასკნელი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2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ანალოგიური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საქონლის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მიწოდების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გამოცდილება</w:t>
      </w:r>
    </w:p>
    <w:p w14:paraId="58F24ABF" w14:textId="77777777" w:rsidR="00282AB3" w:rsidRPr="007221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</w:p>
    <w:p w14:paraId="3302F310" w14:textId="77777777" w:rsidR="00282AB3" w:rsidRPr="007221BA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</w:p>
    <w:p w14:paraId="02753194" w14:textId="77777777" w:rsidR="00B5452A" w:rsidRPr="007221BA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1CFCB87" w14:textId="77777777" w:rsidR="00C40C8C" w:rsidRPr="007221BA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1BBFACC6" w14:textId="3AD533BF" w:rsidR="007C482E" w:rsidRPr="007221BA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საგარანტიო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პერიოდი</w:t>
      </w:r>
    </w:p>
    <w:p w14:paraId="2353DA49" w14:textId="605951EB" w:rsidR="00A50438" w:rsidRPr="007221BA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საგარანტიო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მოწოდებიდან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1458">
        <w:rPr>
          <w:rFonts w:ascii="Sylfaen" w:hAnsi="Sylfaen" w:cstheme="minorHAnsi"/>
          <w:sz w:val="18"/>
          <w:szCs w:val="20"/>
          <w:lang w:val="ka-GE"/>
        </w:rPr>
        <w:t>12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="004D1458">
        <w:rPr>
          <w:rFonts w:ascii="Sylfaen" w:hAnsi="Sylfaen" w:cs="Sylfaen"/>
          <w:sz w:val="18"/>
          <w:szCs w:val="20"/>
          <w:lang w:val="ka-GE"/>
        </w:rPr>
        <w:t>თორმეტ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0C3223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თვის</w:t>
      </w:r>
      <w:r w:rsidR="000B5D0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B5D0F" w:rsidRPr="007221BA">
        <w:rPr>
          <w:rFonts w:ascii="Sylfaen" w:hAnsi="Sylfaen" w:cs="Sylfaen"/>
          <w:sz w:val="18"/>
          <w:szCs w:val="20"/>
          <w:lang w:val="ka-GE"/>
        </w:rPr>
        <w:t>ვადით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46DDABA7" w14:textId="77777777" w:rsidR="00711C86" w:rsidRPr="007221BA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B6F39B4" w14:textId="77777777" w:rsidR="00AF56A2" w:rsidRPr="007221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48DC659B" w:rsidR="00C01CD2" w:rsidRPr="007221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9CEAC59" w14:textId="5507365F" w:rsidR="00BA3DAD" w:rsidRPr="002857D3" w:rsidRDefault="00B5452A" w:rsidP="00667B1F">
      <w:pPr>
        <w:rPr>
          <w:rFonts w:ascii="Sylfaen" w:hAnsi="Sylfaen" w:cstheme="minorHAnsi"/>
          <w:i/>
          <w:iCs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lastRenderedPageBreak/>
        <w:t>SeniSvna:  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sectPr w:rsidR="00BA3DAD" w:rsidRPr="002857D3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1CE5" w14:textId="77777777" w:rsidR="00976278" w:rsidRDefault="00976278" w:rsidP="007902EA">
      <w:pPr>
        <w:spacing w:after="0" w:line="240" w:lineRule="auto"/>
      </w:pPr>
      <w:r>
        <w:separator/>
      </w:r>
    </w:p>
  </w:endnote>
  <w:endnote w:type="continuationSeparator" w:id="0">
    <w:p w14:paraId="4C7F0881" w14:textId="77777777" w:rsidR="00976278" w:rsidRDefault="0097627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485DF44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9245" w14:textId="77777777" w:rsidR="00976278" w:rsidRDefault="00976278" w:rsidP="007902EA">
      <w:pPr>
        <w:spacing w:after="0" w:line="240" w:lineRule="auto"/>
      </w:pPr>
      <w:r>
        <w:separator/>
      </w:r>
    </w:p>
  </w:footnote>
  <w:footnote w:type="continuationSeparator" w:id="0">
    <w:p w14:paraId="6E36583B" w14:textId="77777777" w:rsidR="00976278" w:rsidRDefault="0097627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7A8F1FD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ტექნიკის დაქირავება</w:t>
    </w:r>
  </w:p>
  <w:p w14:paraId="2405FA22" w14:textId="4B148B78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7221BA">
      <w:rPr>
        <w:rFonts w:asciiTheme="minorHAnsi" w:hAnsiTheme="minorHAnsi" w:cstheme="minorHAnsi"/>
        <w:b/>
        <w:sz w:val="20"/>
        <w:szCs w:val="20"/>
        <w:lang w:val="ka-GE"/>
      </w:rPr>
      <w:t>005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171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4E7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57D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3A30"/>
    <w:rsid w:val="004D1458"/>
    <w:rsid w:val="004D3679"/>
    <w:rsid w:val="004D3D1C"/>
    <w:rsid w:val="004D58CE"/>
    <w:rsid w:val="004D747F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5832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76278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3765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24430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D76D8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3979493-7E0E-4813-9886-8AA91BCF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Irakli Ptskialadze</cp:lastModifiedBy>
  <cp:revision>55</cp:revision>
  <cp:lastPrinted>2015-07-27T06:36:00Z</cp:lastPrinted>
  <dcterms:created xsi:type="dcterms:W3CDTF">2017-11-13T09:28:00Z</dcterms:created>
  <dcterms:modified xsi:type="dcterms:W3CDTF">2019-03-04T06:42:00Z</dcterms:modified>
</cp:coreProperties>
</file>